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4A0"/>
      </w:tblPr>
      <w:tblGrid>
        <w:gridCol w:w="14425"/>
      </w:tblGrid>
      <w:tr w:rsidR="00B62A75" w:rsidRPr="0005018D" w:rsidTr="00B62A75">
        <w:trPr>
          <w:trHeight w:val="80"/>
        </w:trPr>
        <w:tc>
          <w:tcPr>
            <w:tcW w:w="14425" w:type="dxa"/>
            <w:shd w:val="clear" w:color="auto" w:fill="auto"/>
          </w:tcPr>
          <w:p w:rsidR="00B62A75" w:rsidRPr="0005018D" w:rsidRDefault="00B62A75" w:rsidP="0005018D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2A75" w:rsidRPr="0005018D" w:rsidTr="00B62A75">
        <w:trPr>
          <w:trHeight w:val="688"/>
        </w:trPr>
        <w:tc>
          <w:tcPr>
            <w:tcW w:w="14425" w:type="dxa"/>
            <w:shd w:val="clear" w:color="auto" w:fill="auto"/>
          </w:tcPr>
          <w:p w:rsidR="00B62A75" w:rsidRPr="0005018D" w:rsidRDefault="00B62A75" w:rsidP="00B62A75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62A75" w:rsidRPr="0005018D" w:rsidRDefault="00B62A75" w:rsidP="0005018D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05018D">
              <w:rPr>
                <w:rFonts w:ascii="Times New Roman" w:eastAsia="Calibri" w:hAnsi="Times New Roman" w:cs="Times New Roman"/>
              </w:rPr>
              <w:t xml:space="preserve">Шифр портфеля проектов </w:t>
            </w:r>
            <w:r>
              <w:rPr>
                <w:rFonts w:ascii="Times New Roman" w:eastAsia="Calibri" w:hAnsi="Times New Roman" w:cs="Times New Roman"/>
              </w:rPr>
              <w:t>№ ПП025-00</w:t>
            </w:r>
            <w:r w:rsidRPr="0005018D">
              <w:rPr>
                <w:rFonts w:ascii="Times New Roman" w:eastAsia="Calibri" w:hAnsi="Times New Roman" w:cs="Times New Roman"/>
              </w:rPr>
              <w:t xml:space="preserve"> от «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5018D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августа 2018</w:t>
            </w:r>
            <w:r w:rsidRPr="0005018D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B62A75" w:rsidRPr="0005018D" w:rsidRDefault="00B62A75" w:rsidP="0005018D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</w:tr>
    </w:tbl>
    <w:p w:rsidR="0005018D" w:rsidRPr="0005018D" w:rsidRDefault="0005018D" w:rsidP="0005018D">
      <w:pPr>
        <w:keepNext/>
        <w:keepLines/>
        <w:shd w:val="clear" w:color="auto" w:fill="FFFFFF"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470" w:rsidRPr="007A5470" w:rsidRDefault="007A5470" w:rsidP="007A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ПОРТФЕЛЯ ПРОЕКТОВ</w:t>
      </w:r>
    </w:p>
    <w:p w:rsidR="007A5470" w:rsidRPr="007A5470" w:rsidRDefault="007A5470" w:rsidP="007A5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470">
        <w:rPr>
          <w:rFonts w:ascii="Times New Roman" w:eastAsia="Calibri" w:hAnsi="Times New Roman" w:cs="Times New Roman"/>
          <w:sz w:val="24"/>
          <w:szCs w:val="24"/>
        </w:rPr>
        <w:t>«Демография»</w:t>
      </w:r>
    </w:p>
    <w:p w:rsidR="007A5470" w:rsidRPr="007A5470" w:rsidRDefault="007A5470" w:rsidP="007A5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470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:rsidR="007A5470" w:rsidRPr="007A5470" w:rsidRDefault="007A5470" w:rsidP="007A5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970"/>
        <w:gridCol w:w="10489"/>
      </w:tblGrid>
      <w:tr w:rsidR="00586EA1" w:rsidRPr="007A5470" w:rsidTr="00527B14">
        <w:trPr>
          <w:trHeight w:val="557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EA1" w:rsidRPr="007A5470" w:rsidTr="00527B14">
        <w:trPr>
          <w:trHeight w:val="274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 – основание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инициации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3 сентября 2018 года № 10;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Письмо Министерства труда и социальной защиты населения Российской Федерации от 26 июля 2018 года № 12-0/10/П-5155;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Письмо Министерства труда и социальной защиты населения Российской Федерации от 28 сентября 2018 года № 12-6/10/В-7433;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 от 5 октября 2018 года № 337-п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Государственная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округа – Югры от 5 октября 2018 года № 339-п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340-п;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Государственная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от 5 октября 2018 года № 341-п;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Государственная программа Ханты-Мансийского автономного округа – Югры «Поддержка занятости населения», утвержденная постановлением Правительства Ханты-Мансийского автономного округа – Югры от 5 октября 2018 года № 343-п;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Государственная программа Ханты-Мансийского автономного округа – Югры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образования», утвержденная постановлением Правительства Ханты-Мансийского автономного округа – Югры от 5 октября 2018 года № 338-п;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Письмо Министерства труда и социальной защиты населения Российской Федерации от 3 октября 2018 года № 12-6/10/П-6999</w:t>
            </w:r>
          </w:p>
        </w:tc>
      </w:tr>
      <w:tr w:rsidR="00586EA1" w:rsidRPr="007A5470" w:rsidTr="00527B14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ожидаемой продолжительности здоровой жизни до 67 лет к 2024 году.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суммарного коэффициента рождаемости до 2,018 к 2024 году¹.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ведущих здоровый образ жизни².</w:t>
            </w:r>
          </w:p>
          <w:p w:rsidR="00754A36" w:rsidRDefault="00754A36" w:rsidP="007A5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 55 процентов доли граждан, систематически занимающихся физической культурой и спортом к 2024 году.</w:t>
            </w:r>
          </w:p>
          <w:p w:rsidR="00821AA4" w:rsidRDefault="00821AA4" w:rsidP="007A5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470" w:rsidRPr="007A5470" w:rsidRDefault="007A5470" w:rsidP="007A5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7A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суммарного коэффициента рождаемости для Ханты-Мансийского автономного округа – Югры указан в соответствии с паспортом Федерального проекта «Финансовая поддержка семей с детьми» (Письмо Министерства труда и социальной защиты населения Российской Федерации от 3 октября 2018 года № 12-6/10/П-6999);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²данный показатель в России не рассчитывается. В 2018 году планируется разработка методики оценки данного показателя. Показатель будет рассчитан в 2019 году, и с учетом международного опыта будет определено его целевое значение на 2024 год, рассчитано его пошаговое увеличение</w:t>
            </w:r>
          </w:p>
        </w:tc>
      </w:tr>
      <w:tr w:rsidR="00586EA1" w:rsidRPr="007A5470" w:rsidTr="00527B14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со стратегией социально-экономического развития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Пункт 3.1.2.1. «Улучшение демографической ситуации»;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Пункт 3.1.2.2. «Развитие здравоохранения»;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Пункт 3.1.2.3. «Развитие физической культуры и спорта»;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Пункт 3.1.2.4. «Развитие образования»;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Пункт 3.1.2.5. «Реализация культурного потенциала».</w:t>
            </w:r>
          </w:p>
        </w:tc>
      </w:tr>
      <w:tr w:rsidR="00586EA1" w:rsidRPr="007A5470" w:rsidTr="00527B14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подготовки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статус-отчета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86EA1" w:rsidRPr="007A5470" w:rsidTr="00527B14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</w:t>
            </w:r>
            <w:r w:rsidR="00F90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 по срокам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2025 года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 по бюджету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234,553 млн. рублей, в том числе: </w:t>
            </w:r>
          </w:p>
          <w:p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1 624,16 млн. рублей – (6,2 %) федеральный бюджет, </w:t>
            </w:r>
          </w:p>
          <w:p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22 976,755 млн. рублей (87,6%) - бюджет автономного округа;</w:t>
            </w:r>
          </w:p>
          <w:p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1 398,038 млн. рублей (5,3 %) –внебюджетные источники; </w:t>
            </w:r>
          </w:p>
          <w:p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235,6 млн. рублей – (0,9 %) местный бюджет.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–4 361,47 млн. рублей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–4 379,01 млн. рублей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–4 905,69 млн. рублей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4 769,46 млн. рублей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4 135,56 млн. рублей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3 683,36 млн. рублей</w:t>
            </w: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Иные ограничения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586EA1" w:rsidRPr="007A5470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управлению портфелем проектов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портфеля проектов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Давиденко Светлана Алексеевна, директор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Югры)</w:t>
            </w: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комитета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Тереза Анатольевна, первый заместитель директора Департамента социального развития Ханты-Мансийского автономного округа – Югры (замещающее лицо – </w:t>
            </w:r>
            <w:r w:rsidR="0069246E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Немчинова Елена Владимировна, заместитель директора – начальник управления опеки и попечительства Департамента социального развития </w:t>
            </w:r>
            <w:r w:rsidR="0069246E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Ханты-Мансийского автономного округа – Югры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Людмила Борисовна, 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 (замещающее лицо – Зайнуллин Арсен Адикович, начальник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 (замещающее лицо - 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 Алексей Петрович, директор Департамента труда и занятости населения Ханты-Мансийского автономного округа – Югры (замещающее лицо - Лотова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 (замещающее лицо – Варлаков Алексей Петрович, директор Департамента труда и занятости населения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 (замещающее лицо – 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 (замещающее лицо – Дренин Алексей Анатольевич, директор Департамента образования и молодежной политики Ханты-Мансийского автономного округа – Югры;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Алексей Альбертович, директор Департамента здравоохранения Ханты-Мансийского автономного округа – Югры (замещающее лицо – Касьянова Елена Владимировна, заместитель директора Департамента – начальник управления организации медицинской помощи Департамента здравоохранения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Владислава Викторович,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Левицкий Владислава Викторович,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 (замещающее лицо – 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Липатова Галина Витальевна, заместитель директора Департамента -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 (замещающее лицо – Репин Константин Сергеевич, первый заместитель директора Департамента общественных и внешних связей Ханты-Мансийского автономного округа – Югры);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 Николай Николаевич, глава города Когалыма (замещающее лицо - Мартынова Ольга Валентиновна, заместитель главы города Когалыма);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Сурцев Борис Фёдорович, глава города Лангепаса (замещающее лицо - Омельченко Ирина Геннадьевна, заместитель главы города Лангепаса); 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Дейнека Олег Александрович, глава города Мегиона (замещающее лицо - Уварова Ирина Александровна, заместитель главы города Мегиона по социальной политике); </w:t>
            </w:r>
          </w:p>
          <w:p w:rsidR="007A5470" w:rsidRPr="0051116D" w:rsidRDefault="00E648A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</w:t>
            </w:r>
            <w:r w:rsidR="007A5470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Юрьевич, </w:t>
            </w:r>
            <w:r w:rsidR="007A5470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глава города Нефтеюганска (замещающее лицо - Пастухов Андрей Викторович, заместитель главы города Нефтеюганска);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Василий Владимирович, глава города Нижневартовска (замещающее лицо - Волчанина Надежда Геннадьевна, заместитель главы города Нижневартовска по социальной и молодежной политике);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Ямашев Иван Петрович, глава города Нягани (замещающее лицо - Михайлец Оксана Викторовна, заместитель главы города Нягани);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 Николаевич, и.о. главы города Пыть-Ях (замещающее лицо - Золотых Алексей Павлович, заместитель главы города Пыть-Ях, курирующий социальные вопросы);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Вадим Николаевич, глава города Сургута (замещающее лицо - Пелевин Александр Рудольфович, заместитель главы города Сургута);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Анатолий Владимирович, 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глава города Урай (замещающее лицо - Круглова Светлана Вячеславовна, заместитель главы города Урай);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Ряшин Максим Павлович, глава города Ханты-Мансийска (замещающее лицо - Черкунова Ирина Александровна, заместитель главы города Ханты-Мансийска);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Владимир Иванович, глава Березовского района (замещающее лицо - Чечеткина Ирина Викторовна, заместитель главы Березовского района);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Степура Владимир Иванович, глава города Покачи (замещающее лицо – Гвоздь Галина Дмитриевна, заместитель главы города Покачи);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Лапковская Галина Васильевна, глава Нефтеюганского района (замещающее лицо - Михалев Владлен Геннадьевич, заместитель главы Нефтеюганского района);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Набатов Игорь Александрович, глава Советского района (замещающее лицо - Носкова Людмила Ивановна, заместитель главы Советского района по социальному развитию);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Трубецкой Андрей Александрович, глава Сургутского района (замещающее лицо - Османкина Татьяна Николаевна, заместитель главы Сургутского района);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 Андрей Викторович, глава города Югорска (замещающее лицо – Долгодворова Татьяна Ивановна, заместитель главы города Югорска);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Маненков Сергей Петрович, глава Белоярского района (замещающее лицо – Сокол Наталья Владимировна, заместитель главы Белоярского района по социальным вопросам);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Гулина Наталья Анатольевна, </w:t>
            </w:r>
            <w:r w:rsidR="00584E39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Радужный (замещающее лицо – Анохин Юрий Петрович, первый заместитель главы города Радужный);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Дубовик Анатолий Владимирович, глава Кондинского района (замещающее лицо – Мухин Андрей Александрович, заместитель главы Кондинского района);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 Борис Александрович, глава Нижневартовского района (замещающее лицо – Липунова Оксана Васильевна, заместитель главы Нижневартовского района по социальным вопросам);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Куташова Анна Николаевна, глава Октябрьского района (замещающее лицо – Киселёва Татьяна Борисовна, заместитель главы Октябрьского района по социальным вопросам);</w:t>
            </w:r>
          </w:p>
          <w:p w:rsid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 Кирилл Равильевич, глава Ханты-Мансийского района (замещающее лицо – Максимова Лилия Владимировна, заместитель главы Ханты-Мансийского района по социальным вопросам)</w:t>
            </w:r>
          </w:p>
          <w:p w:rsidR="00BF249D" w:rsidRPr="00BF249D" w:rsidRDefault="00BF249D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319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Сергей Иванович – директор Департамента физической культуры и спорта автономного округа </w:t>
            </w:r>
            <w:r w:rsidRPr="0027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(замещающее лицо – </w:t>
            </w:r>
            <w:r w:rsidRPr="00273319">
              <w:rPr>
                <w:rFonts w:ascii="Times New Roman" w:hAnsi="Times New Roman" w:cs="Times New Roman"/>
                <w:sz w:val="28"/>
                <w:szCs w:val="28"/>
              </w:rPr>
              <w:t>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автономного округа)</w:t>
            </w:r>
            <w:bookmarkStart w:id="0" w:name="_GoBack"/>
            <w:bookmarkEnd w:id="0"/>
          </w:p>
        </w:tc>
      </w:tr>
      <w:tr w:rsidR="00586EA1" w:rsidRPr="007A5470" w:rsidTr="00527B14">
        <w:trPr>
          <w:trHeight w:val="976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Административная группа поддержки портфеля проектов</w:t>
            </w: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администратор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 (замещающее лицо – Шулдикова Елена Анатольевна, консультант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</w:t>
            </w: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административной группы 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Юлия Александровна, заместитель начальника управления – начальник отдела разработки, мониторинга и реализации программ содействия занятости населения управления отраслевого планирования, анализа и прогнозирования Департамента труда и занятости населения Ханты-Мансийского автономного округа – Югры (Лашина Ирина Константиновна, начальник управления общего образования Департамента образования и молодежной политики Ханты-Мансий</w:t>
            </w:r>
            <w:r w:rsidR="00B622EB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автономного округа – Югры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A5470" w:rsidRPr="0051116D" w:rsidRDefault="007A5470" w:rsidP="00C40C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Елена Владимировна, заместитель директора Департамента здравоохранения – начальник управления организации медицинской помощи (замещающее лицо – Котова Наталья Владимировна, заместитель начальника управления организации медицинской помощи – начальник отдела организации скорой и первичной медико-санитарной помощи взрослому населению Департамента здравоохранения Ханты-Мансийского автономного округа – Югры</w:t>
            </w:r>
            <w:r w:rsidR="00A708FB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 (замещающее лицо – </w:t>
            </w:r>
            <w:r w:rsidR="00966BBA" w:rsidRPr="00966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Ильина Ирина Николаевна, консультант отдела организации социального обслуживания граждан пожилого возраста и инвалидов </w:t>
            </w:r>
            <w:r w:rsidR="00966BBA" w:rsidRPr="00966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Депсоцразвития Югры</w:t>
            </w:r>
            <w:r w:rsidRPr="00966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 Арсен Адикович, начальник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 (замещающее лицо – Куликов Иван Владимирович, заместитель начальника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Югры);</w:t>
            </w:r>
          </w:p>
          <w:p w:rsid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Красноусов Евгений Владимирович, начальник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 (замещающее лицо – Абрамова Ольга Викторовна, консультант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Югры)</w:t>
            </w:r>
          </w:p>
          <w:p w:rsidR="00B71F5C" w:rsidRPr="00B71F5C" w:rsidRDefault="00B71F5C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EA1" w:rsidRPr="007A5470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ответственные лица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участники, ответственные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достижение показателей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EA1" w:rsidRPr="007A5470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Заинтересованные стороны портфеля проектов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Орган, уполномоченный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осуществление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общественной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Общественный совет при Департаменте социального развития Ханты-Мансийского автономного округа – Югры: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1.Сергиенко Ольга Александровна, руководитель Общественного совета при Департаменте социального развития Ханты-Мансийского автономного округа – Югры,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89048858119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здравоохранения Ханты-Мансийского автономного округа – Югры: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Каданцев Валерий Алексеевич, председатель Общественного совета при Департаменте здравоохранения Ханты-Мансийского автономного округа – Югры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89224188944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физической культуры и спорта Ханты-Мансийского автономного округа – Югры: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Зырянова Галина Александровна, член Общественного совета при Департаменте физической культуры и спорта Ханты-Мансийского автономного округа – Югры,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89129057568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образования и молодежной политики Ханты-Мансийского автономного округа – Югры: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Максимова Ирина Ивановна, председатель Общественного совета при Департаменте образования и молодежной политики Ханты-Мансийского автономного округа – Югры: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89227757073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труда и занятости населения Ханты-Мансийского автономного округа – Югры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Тогидняя Наталья Антоновна, член Общественного совета при Департаменте труда и занятости населения Ханты-Мансийского автономного округа – Югры</w:t>
            </w: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Экспертная группа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Матвиенок Вероника Владимировна, председатель Нижневартовской городской общественной организации «Молодая семья», тел. 89028533746;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Манахова Кира Михайловна, член Общественной молодежной палаты г. Югорска, тел. 89225121000;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Шишкина Ирина Николаевна, директор МБОУ ДО «Центр развития творчества детей и юношества» (г. Ханты-Мансийск), тел. 89028282111;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Игошев Сергей Борисович, член Общественной палаты Ханты-Мансийского автономного округа – Югры, тел. 89044702290</w:t>
            </w:r>
          </w:p>
          <w:p w:rsid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Таненков Виктор Львович. Депутат города Покачи VI созыва, тел. 89505244315</w:t>
            </w:r>
            <w:r w:rsidR="00C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03" w:rsidRDefault="00CF0603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Сидорова Ольга Андреевна, член </w:t>
            </w:r>
            <w:r w:rsidRPr="00C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 при Департаменте социального развития Ханты-Мансийского автономного округа – Югры</w:t>
            </w:r>
            <w:r w:rsidR="0021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AE0" w:rsidRDefault="00217AE0" w:rsidP="00217A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Урванцева Ирина Александровна, г</w:t>
            </w:r>
            <w:r w:rsidRPr="0021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внештатный специалист – кардиолог Департамента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Югры;</w:t>
            </w:r>
          </w:p>
          <w:p w:rsidR="00217AE0" w:rsidRDefault="00217AE0" w:rsidP="00217A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6C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Ольга Евгеньевна, </w:t>
            </w:r>
            <w:r w:rsidR="006C17E8" w:rsidRPr="006C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врач-невролог, бюджетное учреждение Ханты-Мансийского автономного округа – Югры «Югорская городская больница»</w:t>
            </w:r>
            <w:r w:rsidR="006C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17E8" w:rsidRPr="007A5470" w:rsidRDefault="006C17E8" w:rsidP="00DA7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Пидзамкив Владимир Богданович, з</w:t>
            </w:r>
            <w:r w:rsidR="00DA76BD"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 филиалом </w:t>
            </w:r>
            <w:r w:rsid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</w:t>
            </w:r>
            <w:r w:rsidR="00DA76BD"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медицинской профилактики» в г.Сургуте</w:t>
            </w:r>
          </w:p>
        </w:tc>
      </w:tr>
      <w:tr w:rsidR="00586EA1" w:rsidRPr="007A5470" w:rsidTr="00527B14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Иные заинтересованные стороны</w:t>
            </w:r>
          </w:p>
        </w:tc>
        <w:tc>
          <w:tcPr>
            <w:tcW w:w="10489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Решетникова Раиса Германовна, член Общественного совета при Департаменте труда и занятости населения Ханты-Мансийского автономного округа – Югры, тел.333682, 89028140348;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Кичигин Александр Васильевич, президент Ассоциации работников здравоохранения Ханты-Мансийского автономного округа – Югры, тел.;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Якубёнок Оксана Александровна, член Общественного совета при Департаменте социального развития Ханты-Мансийского автономного округа – Югры, тел. 89028194480;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Межлумян Ольга Анатольевна, член Общественного совета при Департаменте образования и молодежной политики Ханты-Мансийского автономного округа – Югры, тел. 89044668926;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Громут Александр Александрович, председатель окружной общественной организации ветеранов (пенсионеров) войны, труда, Вооруженных Сил и правоохранительных органов, тел.: 89028141345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5470" w:rsidRPr="007A5470" w:rsidRDefault="007A5470" w:rsidP="007A5470">
      <w:pPr>
        <w:suppressAutoHyphens/>
        <w:rPr>
          <w:rFonts w:ascii="Times New Roman" w:eastAsia="Calibri" w:hAnsi="Times New Roman" w:cs="Times New Roman"/>
          <w:sz w:val="28"/>
          <w:szCs w:val="28"/>
        </w:rPr>
        <w:sectPr w:rsidR="007A5470" w:rsidRPr="007A5470" w:rsidSect="00527B14">
          <w:headerReference w:type="default" r:id="rId8"/>
          <w:footnotePr>
            <w:numRestart w:val="eachSect"/>
          </w:footnotePr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284" w:tblpY="1"/>
        <w:tblOverlap w:val="never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234"/>
        <w:gridCol w:w="3118"/>
        <w:gridCol w:w="709"/>
        <w:gridCol w:w="3686"/>
        <w:gridCol w:w="1452"/>
        <w:gridCol w:w="1844"/>
        <w:gridCol w:w="2586"/>
      </w:tblGrid>
      <w:tr w:rsidR="00586EA1" w:rsidRPr="007A5470" w:rsidTr="00527B14">
        <w:trPr>
          <w:trHeight w:val="20"/>
        </w:trPr>
        <w:tc>
          <w:tcPr>
            <w:tcW w:w="15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Целевые показатели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портфеля проектов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портфеля проектов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портфеля проектов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достижение показателя</w:t>
            </w:r>
          </w:p>
        </w:tc>
      </w:tr>
      <w:tr w:rsidR="00586EA1" w:rsidRPr="007A5470" w:rsidTr="00527B14">
        <w:trPr>
          <w:trHeight w:val="76"/>
        </w:trPr>
        <w:tc>
          <w:tcPr>
            <w:tcW w:w="2234" w:type="dxa"/>
            <w:vMerge w:val="restart"/>
            <w:shd w:val="clear" w:color="auto" w:fill="FFFFFF"/>
          </w:tcPr>
          <w:p w:rsidR="007A5470" w:rsidRPr="007A5470" w:rsidRDefault="007A5470" w:rsidP="00E91F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семей при рождении детей» (Финансовая поддержка семей при рождении детей)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7A5470" w:rsidRPr="007A5470" w:rsidRDefault="007A5470" w:rsidP="00E91F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суммарного коэффициента рождаемости до 2,018 в 2024 году</w:t>
            </w:r>
          </w:p>
        </w:tc>
        <w:tc>
          <w:tcPr>
            <w:tcW w:w="709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E9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коэффициент рождаемости 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1,877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1,892;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1,921;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1,941;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1,971;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1,991;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2,018 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Л.Б.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127,32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131,7;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133,7;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134,9;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136,9;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138,5;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140,8 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Л.Б.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Коэффициенты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83,35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89,4;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94,2;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98,7;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103,9;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108,6;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113,9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Низамова Л.Б.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:rsidR="007A5470" w:rsidRPr="00CC3AD7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«Разработка и реализация программы системной поддержки и повышения качества жизни граждан старшего поколения «Старшее поколение» (Старшее поколение)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ожидаемой продолжительности здоровой жизни до 67 лет</w:t>
            </w:r>
          </w:p>
        </w:tc>
        <w:tc>
          <w:tcPr>
            <w:tcW w:w="709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граждан старше трудоспособного возраста</w:t>
            </w:r>
            <w:r w:rsidRPr="00586E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(мужчин, женщин)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8E64BB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8E64BB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детей), требующих реконструкции, зданий, находящихся в аварийном состоянии, и ветхих зданий, в общем количестве зданий стационарных учреждений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 граждан пожилого возраста, инвалидов (взрослых и детей), %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Т.А.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–23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–28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–34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–55,7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–65,3</w:t>
            </w:r>
          </w:p>
          <w:p w:rsidR="007A5470" w:rsidRPr="007A5470" w:rsidRDefault="007A5470" w:rsidP="00A97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–70,0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Доля лиц старше трудоспособного возраста, у которых выявлены заболевания и пат</w:t>
            </w:r>
            <w:r w:rsidR="0086422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ологические состояния, находящих</w:t>
            </w:r>
            <w:r w:rsidRPr="007A547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ся под диспансерным наблюдением, %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62,31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–62,3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–62,3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–64,7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–69,2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–80,0</w:t>
            </w:r>
          </w:p>
          <w:p w:rsidR="007A5470" w:rsidRPr="007A5470" w:rsidRDefault="007A5470" w:rsidP="00A97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–90,0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чел.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8E64BB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1085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2170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3255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4340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5425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6510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 А.П.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:rsidR="007A5470" w:rsidRPr="007A5470" w:rsidRDefault="007A5470" w:rsidP="00DA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«Содействие занятости женщин –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дошкольного образования для детей в возрасте до трех лет (Содействие занятости женщин – доступность дошкольного образования для детей) 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7A5470" w:rsidRPr="007A5470" w:rsidRDefault="007A5470" w:rsidP="00DA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Обеспечить возможность женщинам,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709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занятости женщин, имеющих детей дошкольного возраста, %</w:t>
            </w:r>
          </w:p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69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–70,6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–71,0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–71,4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–71,8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="00E1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  <w:p w:rsidR="007A5470" w:rsidRPr="007A5470" w:rsidRDefault="007A5470" w:rsidP="00E10F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–72,6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Лотова С.Т.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(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C46159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14287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15271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19436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20086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20086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20086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20086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 (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C46159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1763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1944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2574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2574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2574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2574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686" w:type="dxa"/>
            <w:shd w:val="clear" w:color="auto" w:fill="FFFFFF"/>
          </w:tcPr>
          <w:p w:rsidR="007A5470" w:rsidRPr="007A5470" w:rsidRDefault="007A5470" w:rsidP="00DA0C8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Численность воспитанников 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возрасте до трех лет, посещающих группы по присмотру и уходу в  негосударственных организациях, осуществляющих образовательную деятельность по образовательным программам дошкольного образования (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–67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–95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–120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–150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–150</w:t>
            </w:r>
          </w:p>
          <w:p w:rsidR="007A5470" w:rsidRPr="007A5470" w:rsidRDefault="007A5470" w:rsidP="00DA0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–150</w:t>
            </w:r>
          </w:p>
        </w:tc>
        <w:tc>
          <w:tcPr>
            <w:tcW w:w="2586" w:type="dxa"/>
            <w:shd w:val="clear" w:color="auto" w:fill="FFFFFF"/>
          </w:tcPr>
          <w:p w:rsidR="007A5470" w:rsidRPr="00CE02C1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Возняк С.А.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«Формирование системы мотивации граждан к здоровому образу жизни,   включая здоровое питание и отказ от вредных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привычек» (Укрепление общественного здоровья)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7A5470" w:rsidRPr="007A5470" w:rsidRDefault="007A5470" w:rsidP="00DA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 2024 году увеличения доли граждан, ведущих здоровый образ жизни, благодаря формированию окружающей среды, способствующей ведению гражданами здорового образа жизни 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мотивированию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</w:t>
            </w:r>
          </w:p>
        </w:tc>
        <w:tc>
          <w:tcPr>
            <w:tcW w:w="709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  <w:shd w:val="clear" w:color="auto" w:fill="FFFFFF"/>
          </w:tcPr>
          <w:p w:rsidR="007A5470" w:rsidRPr="002C2E81" w:rsidRDefault="002C2E81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мужчин трудоспособного возраста на 100 тыс. населения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596,2</w:t>
            </w:r>
          </w:p>
        </w:tc>
        <w:tc>
          <w:tcPr>
            <w:tcW w:w="1844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552,7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525,1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497,6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474,1</w:t>
            </w:r>
          </w:p>
          <w:p w:rsidR="002C2E81" w:rsidRPr="00586EA1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453,8</w:t>
            </w:r>
          </w:p>
          <w:p w:rsidR="007A5470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</w:t>
            </w:r>
            <w:r w:rsidR="00540186" w:rsidRPr="00C02A95">
              <w:rPr>
                <w:rFonts w:ascii="Times New Roman" w:hAnsi="Times New Roman"/>
                <w:sz w:val="28"/>
                <w:szCs w:val="28"/>
              </w:rPr>
              <w:t>430,1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586EA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FFFFFF"/>
          </w:tcPr>
          <w:p w:rsidR="007A5470" w:rsidRPr="002C2E81" w:rsidRDefault="002C2E81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женщин трудоспособного возраста (на 100 тыс. населения)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52" w:type="dxa"/>
            <w:shd w:val="clear" w:color="auto" w:fill="FFFFFF"/>
          </w:tcPr>
          <w:p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171,3</w:t>
            </w:r>
          </w:p>
        </w:tc>
        <w:tc>
          <w:tcPr>
            <w:tcW w:w="184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167,7</w:t>
            </w:r>
          </w:p>
          <w:p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165,2</w:t>
            </w:r>
          </w:p>
          <w:p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162,8</w:t>
            </w:r>
          </w:p>
          <w:p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160,3</w:t>
            </w:r>
          </w:p>
          <w:p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– 157,1</w:t>
            </w:r>
          </w:p>
          <w:p w:rsidR="007A5470" w:rsidRPr="007A5470" w:rsidRDefault="002C2E81" w:rsidP="00DA0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153,8</w:t>
            </w:r>
          </w:p>
        </w:tc>
        <w:tc>
          <w:tcPr>
            <w:tcW w:w="2586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Добровольский А.А.</w:t>
            </w:r>
          </w:p>
        </w:tc>
      </w:tr>
      <w:tr w:rsidR="002C2E8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86" w:type="dxa"/>
            <w:shd w:val="clear" w:color="auto" w:fill="FFFFFF"/>
          </w:tcPr>
          <w:p w:rsidR="002C2E81" w:rsidRPr="002C2E81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Розничная продажа алкогольной продукции на душу населения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(в литрах)</w:t>
            </w:r>
          </w:p>
        </w:tc>
        <w:tc>
          <w:tcPr>
            <w:tcW w:w="1452" w:type="dxa"/>
            <w:shd w:val="clear" w:color="auto" w:fill="FFFFFF"/>
          </w:tcPr>
          <w:p w:rsidR="002C2E81" w:rsidRPr="007A5470" w:rsidRDefault="00540186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44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  <w:p w:rsidR="002C2E81" w:rsidRPr="00586EA1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2586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2C2E8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6" w:type="dxa"/>
            <w:shd w:val="clear" w:color="auto" w:fill="FFFFFF"/>
          </w:tcPr>
          <w:p w:rsidR="002C2E81" w:rsidRPr="002C2E81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Ожидаемая продолжительность жизни лиц, достигших 45 лет, оба пола, (лет)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452" w:type="dxa"/>
            <w:shd w:val="clear" w:color="auto" w:fill="FFFFFF"/>
          </w:tcPr>
          <w:p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33,2</w:t>
            </w:r>
          </w:p>
          <w:p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–33,7</w:t>
            </w:r>
          </w:p>
          <w:p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–34,2</w:t>
            </w:r>
          </w:p>
          <w:p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–34,7</w:t>
            </w:r>
          </w:p>
          <w:p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35,2</w:t>
            </w:r>
          </w:p>
          <w:p w:rsidR="002C2E81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–35,7</w:t>
            </w:r>
          </w:p>
        </w:tc>
        <w:tc>
          <w:tcPr>
            <w:tcW w:w="2586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2C2E8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686" w:type="dxa"/>
            <w:shd w:val="clear" w:color="auto" w:fill="FFFFFF"/>
          </w:tcPr>
          <w:p w:rsidR="002C2E81" w:rsidRPr="002C2E81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Обращаемость в медицинские организации по вопросам здорового образа жизни (тысяч человек)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452" w:type="dxa"/>
            <w:shd w:val="clear" w:color="auto" w:fill="FFFFFF"/>
          </w:tcPr>
          <w:p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</w:p>
          <w:p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</w:t>
            </w:r>
          </w:p>
          <w:p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</w:t>
            </w:r>
          </w:p>
          <w:p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</w:p>
          <w:p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</w:p>
          <w:p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</w:t>
            </w:r>
          </w:p>
        </w:tc>
        <w:tc>
          <w:tcPr>
            <w:tcW w:w="2586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2C2E81" w:rsidRPr="007A5470" w:rsidTr="00527B14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для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Доведение к 2024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году до 55% доли граждан, систематически занимающихся физической культурой и спортом, </w:t>
            </w:r>
            <w:r w:rsidRPr="007A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среди детей и молодежи – не менее 82%, среди граждан среднего возраста – не менее 55%, среди граждан старшего возраста – не менее 25%,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</w:t>
            </w:r>
            <w:r w:rsidRPr="007A54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также подготовки спортивного резерва </w:t>
            </w:r>
            <w:r w:rsidRPr="007A547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развития спортивной инфраструктуры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686" w:type="dxa"/>
            <w:shd w:val="clear" w:color="auto" w:fill="FFFFFF"/>
          </w:tcPr>
          <w:p w:rsidR="002C2E81" w:rsidRPr="002C2E81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систематически занимающихся физической культурой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спортом, в общей численности детей и молодежи, %</w:t>
            </w:r>
          </w:p>
        </w:tc>
        <w:tc>
          <w:tcPr>
            <w:tcW w:w="1452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77,2</w:t>
            </w:r>
          </w:p>
        </w:tc>
        <w:tc>
          <w:tcPr>
            <w:tcW w:w="1844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78,5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– 79,1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80,0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81,2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82,1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83,2</w:t>
            </w:r>
          </w:p>
        </w:tc>
        <w:tc>
          <w:tcPr>
            <w:tcW w:w="2586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Конух С.Е.</w:t>
            </w:r>
          </w:p>
        </w:tc>
      </w:tr>
      <w:tr w:rsidR="002C2E8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6" w:type="dxa"/>
            <w:shd w:val="clear" w:color="auto" w:fill="FFFFFF"/>
          </w:tcPr>
          <w:p w:rsidR="002C2E81" w:rsidRPr="007A5470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граждан среднего возраста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844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27,2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33,3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39,8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44,4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48,8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52,6</w:t>
            </w:r>
          </w:p>
        </w:tc>
        <w:tc>
          <w:tcPr>
            <w:tcW w:w="2586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2C2E8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6" w:type="dxa"/>
            <w:shd w:val="clear" w:color="auto" w:fill="FFFFFF"/>
          </w:tcPr>
          <w:p w:rsidR="002C2E81" w:rsidRPr="007A5470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граждан старшего возраста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844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5,6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6,0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6,5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6,9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7,2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7,7</w:t>
            </w:r>
          </w:p>
        </w:tc>
        <w:tc>
          <w:tcPr>
            <w:tcW w:w="2586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2C2E8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</w:p>
        </w:tc>
        <w:tc>
          <w:tcPr>
            <w:tcW w:w="3686" w:type="dxa"/>
            <w:shd w:val="clear" w:color="auto" w:fill="FFFFFF"/>
          </w:tcPr>
          <w:p w:rsidR="002C2E81" w:rsidRPr="007A5470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(D), %</w:t>
            </w:r>
          </w:p>
        </w:tc>
        <w:tc>
          <w:tcPr>
            <w:tcW w:w="1452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844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41,98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42,88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43,78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44,68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45,58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46,48</w:t>
            </w:r>
          </w:p>
        </w:tc>
        <w:tc>
          <w:tcPr>
            <w:tcW w:w="2586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2C2E81" w:rsidRPr="007A5470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2E81" w:rsidRPr="007A5470" w:rsidRDefault="002C2E81" w:rsidP="002C2E8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86" w:type="dxa"/>
            <w:shd w:val="clear" w:color="auto" w:fill="FFFFFF"/>
          </w:tcPr>
          <w:p w:rsidR="002C2E81" w:rsidRPr="007A5470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занимающихся                               по программам спортивной подготовки в организациях ведомственной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принадлежности физической культуры и спорта,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общем количестве занимающихся в организациях ведомственной принадлежнос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физической культуры и спорта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47,7</w:t>
            </w:r>
          </w:p>
        </w:tc>
        <w:tc>
          <w:tcPr>
            <w:tcW w:w="1844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50,7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56,1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61,5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66,9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– 72,3</w:t>
            </w:r>
          </w:p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77,7</w:t>
            </w:r>
          </w:p>
        </w:tc>
        <w:tc>
          <w:tcPr>
            <w:tcW w:w="2586" w:type="dxa"/>
            <w:shd w:val="clear" w:color="auto" w:fill="FFFFFF"/>
          </w:tcPr>
          <w:p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Левицкий В.В.</w:t>
            </w:r>
          </w:p>
        </w:tc>
      </w:tr>
      <w:tr w:rsidR="00B71F5C" w:rsidRPr="007A5470" w:rsidTr="00527B14">
        <w:trPr>
          <w:trHeight w:val="20"/>
        </w:trPr>
        <w:tc>
          <w:tcPr>
            <w:tcW w:w="2234" w:type="dxa"/>
            <w:shd w:val="clear" w:color="auto" w:fill="FFFFFF"/>
          </w:tcPr>
          <w:p w:rsidR="00B71F5C" w:rsidRPr="00FE6C39" w:rsidRDefault="00B71F5C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Pr="00FE6C3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Всемирной шахматной Олимпиады 2020 года в городе Ханты-Мансийске»</w:t>
            </w:r>
          </w:p>
          <w:p w:rsidR="00B71F5C" w:rsidRPr="00FE6C39" w:rsidRDefault="00B71F5C" w:rsidP="00B71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C39">
              <w:rPr>
                <w:rFonts w:ascii="Times New Roman" w:hAnsi="Times New Roman" w:cs="Times New Roman"/>
                <w:sz w:val="28"/>
                <w:szCs w:val="28"/>
              </w:rPr>
              <w:t xml:space="preserve"> («Шахматная Олимпиада 2020 года»)</w:t>
            </w:r>
          </w:p>
          <w:p w:rsidR="00B71F5C" w:rsidRPr="00FE6C39" w:rsidRDefault="00B71F5C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:rsidR="00B71F5C" w:rsidRPr="00FE6C39" w:rsidRDefault="00985C0D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F249D" w:rsidRPr="00FE6C3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систематически занимающегося физической культурой и спортом к 2024 году до 55,0% от общей численности населения, проживающего в автономном округе, повышение конкурентоспособности югорского спорта на российской и международной спортивной арене, популяризация физической культуры и </w:t>
            </w:r>
            <w:r w:rsidR="00BF249D" w:rsidRPr="00FE6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среди различных слоев населения, повышение конкурентоспособности автономного округа как региона успешно осуществляющего проведение крупнейших спортивных соревнований мирового уровня, за счет проведения в августе 2020 года Шахматной Олимпиады в городе Ханты-Мансийске.</w:t>
            </w:r>
          </w:p>
        </w:tc>
        <w:tc>
          <w:tcPr>
            <w:tcW w:w="709" w:type="dxa"/>
            <w:shd w:val="clear" w:color="auto" w:fill="auto"/>
          </w:tcPr>
          <w:p w:rsidR="00B71F5C" w:rsidRPr="00FE6C39" w:rsidRDefault="00B71F5C" w:rsidP="002C2E8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3686" w:type="dxa"/>
            <w:shd w:val="clear" w:color="auto" w:fill="FFFFFF"/>
          </w:tcPr>
          <w:p w:rsidR="00B71F5C" w:rsidRPr="00FE6C39" w:rsidRDefault="00BF249D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FFFFFF"/>
          </w:tcPr>
          <w:p w:rsidR="00B71F5C" w:rsidRPr="00FE6C39" w:rsidRDefault="00BF249D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:rsidR="00B71F5C" w:rsidRPr="00FE6C39" w:rsidRDefault="00BF249D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86" w:type="dxa"/>
            <w:shd w:val="clear" w:color="auto" w:fill="FFFFFF"/>
          </w:tcPr>
          <w:p w:rsidR="00B71F5C" w:rsidRPr="00FE6C39" w:rsidRDefault="00BF249D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39">
              <w:rPr>
                <w:rFonts w:ascii="Times New Roman" w:hAnsi="Times New Roman" w:cs="Times New Roman"/>
                <w:sz w:val="28"/>
                <w:szCs w:val="28"/>
              </w:rPr>
              <w:t>Артамонов Сергей Иванович</w:t>
            </w:r>
          </w:p>
        </w:tc>
      </w:tr>
    </w:tbl>
    <w:p w:rsidR="007A5470" w:rsidRP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0" w:rsidRP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:rsidR="007A5470" w:rsidRP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Депсоцразвития Югры           </w:t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 /С. А. Давиденко </w:t>
      </w:r>
    </w:p>
    <w:p w:rsidR="007A5470" w:rsidRP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</w:t>
      </w:r>
    </w:p>
    <w:p w:rsid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(Дата)</w:t>
      </w: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10A9A" w:rsidRDefault="00810A9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10A9A" w:rsidRDefault="00810A9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10A9A" w:rsidRDefault="00810A9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E6C39" w:rsidRDefault="00FE6C39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E6C39" w:rsidRDefault="00FE6C39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E6C39" w:rsidRDefault="00FE6C39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E6C39" w:rsidRDefault="00FE6C39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E6C39" w:rsidRDefault="00FE6C39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E6C39" w:rsidRDefault="00FE6C39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E6C39" w:rsidRDefault="00FE6C39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7826" w:rsidRPr="007A5470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420" w:type="dxa"/>
        <w:tblInd w:w="-108" w:type="dxa"/>
        <w:tblLook w:val="04A0"/>
      </w:tblPr>
      <w:tblGrid>
        <w:gridCol w:w="14715"/>
        <w:gridCol w:w="705"/>
      </w:tblGrid>
      <w:tr w:rsidR="007A5470" w:rsidRPr="007A5470" w:rsidTr="00527B14">
        <w:trPr>
          <w:trHeight w:val="688"/>
        </w:trPr>
        <w:tc>
          <w:tcPr>
            <w:tcW w:w="14715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6064"/>
              <w:gridCol w:w="3217"/>
            </w:tblGrid>
            <w:tr w:rsidR="007A5470" w:rsidRPr="007A5470" w:rsidTr="00527B14">
              <w:trPr>
                <w:trHeight w:val="688"/>
              </w:trPr>
              <w:tc>
                <w:tcPr>
                  <w:tcW w:w="6064" w:type="dxa"/>
                  <w:shd w:val="clear" w:color="auto" w:fill="auto"/>
                </w:tcPr>
                <w:p w:rsidR="007A5470" w:rsidRPr="007A5470" w:rsidRDefault="007A5470" w:rsidP="007A5470">
                  <w:pPr>
                    <w:keepLines/>
                    <w:widowControl w:val="0"/>
                    <w:spacing w:after="0" w:line="240" w:lineRule="auto"/>
                    <w:ind w:right="-525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7A5470">
                    <w:rPr>
                      <w:rFonts w:ascii="Times New Roman" w:eastAsia="Calibri" w:hAnsi="Times New Roman" w:cs="Times New Roman"/>
                    </w:rPr>
                    <w:t>Шифр портфеля проектов _______ от «___» _________ 201__ г.</w:t>
                  </w:r>
                </w:p>
                <w:p w:rsidR="007A5470" w:rsidRPr="007A5470" w:rsidRDefault="007A5470" w:rsidP="007A5470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A5470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(дата регистрации в реестре портфелей)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7A5470" w:rsidRPr="007A5470" w:rsidRDefault="007A5470" w:rsidP="007A5470">
                  <w:pPr>
                    <w:keepLines/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7A5470" w:rsidRPr="007A5470" w:rsidRDefault="007A5470" w:rsidP="007A5470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A5470" w:rsidRPr="007A5470" w:rsidRDefault="007A5470" w:rsidP="007A5470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7A5470" w:rsidRPr="007A5470" w:rsidRDefault="007A5470" w:rsidP="007A5470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A5470" w:rsidRPr="007A5470" w:rsidRDefault="007A5470" w:rsidP="007A5470">
      <w:pPr>
        <w:keepNext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5470">
        <w:rPr>
          <w:rFonts w:ascii="Times New Roman" w:eastAsia="Calibri" w:hAnsi="Times New Roman" w:cs="Times New Roman"/>
        </w:rPr>
        <w:t xml:space="preserve">Приложение к паспорту портфеля </w:t>
      </w:r>
      <w:r w:rsidRPr="007A5470">
        <w:rPr>
          <w:rFonts w:ascii="Times New Roman" w:eastAsia="Calibri" w:hAnsi="Times New Roman" w:cs="Times New Roman"/>
        </w:rPr>
        <w:br/>
        <w:t>проектов № ___ от «__» ______20___ г.</w:t>
      </w:r>
    </w:p>
    <w:p w:rsidR="007A5470" w:rsidRPr="007A5470" w:rsidRDefault="007A5470" w:rsidP="007A5470">
      <w:pPr>
        <w:keepNext/>
        <w:keepLines/>
        <w:shd w:val="clear" w:color="auto" w:fill="FFFFFF"/>
        <w:spacing w:before="40" w:after="0"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p w:rsidR="007A5470" w:rsidRPr="007A5470" w:rsidRDefault="007A5470" w:rsidP="007A5470">
      <w:pPr>
        <w:keepNext/>
        <w:keepLines/>
        <w:shd w:val="clear" w:color="auto" w:fill="FFFFFF"/>
        <w:spacing w:before="40" w:after="0"/>
        <w:contextualSpacing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0"/>
        <w:gridCol w:w="1843"/>
        <w:gridCol w:w="1984"/>
        <w:gridCol w:w="4175"/>
      </w:tblGrid>
      <w:tr w:rsidR="00586EA1" w:rsidRPr="007A5470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:rsidTr="00527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98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41,98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42,88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43,78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44,68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45,58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46,48</w:t>
            </w:r>
          </w:p>
        </w:tc>
        <w:tc>
          <w:tcPr>
            <w:tcW w:w="4175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</w:tr>
      <w:tr w:rsidR="00586EA1" w:rsidRPr="007A5470" w:rsidTr="00527B14">
        <w:tc>
          <w:tcPr>
            <w:tcW w:w="1101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42,4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43,1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43,8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44,5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–45,2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46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43,8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43,8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43,9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43,9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–43,9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44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42,5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43,6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44,7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45,8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–46,9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48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36,7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38,2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39,7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41,2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–42,7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–44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26,3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27,6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28,9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30,2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–31,5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–33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Дектярёв С. Ю.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23,0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– 24,2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25,4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26,6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–27,8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–29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Тихонов В.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39,6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40,5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41,4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42,3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–43,2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–44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55,1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55,9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56,7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57,5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–58,3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–59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50,9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52,3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53,7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55,1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–56,5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37,1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38,3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39,5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40,7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–41,9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–43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Гулина Н.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42,1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41,7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41,3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40,9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–40,5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–40,0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Шувалов В.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50,6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51,9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53,2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54,5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–55,8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–57,0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68,3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69,1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69,9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70,7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–71,5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–72,0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81,0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83,0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85,0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87,0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–89,0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–91,0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79,8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83,7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87,6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91,5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–95,4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–99,0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76,7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80,6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84,5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88,4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–92,3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–96,0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49,2</w:t>
            </w:r>
          </w:p>
          <w:p w:rsidR="007A5470" w:rsidRPr="007A5470" w:rsidRDefault="007A5470" w:rsidP="00810A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– 50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50,8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51,6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–52,4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–53,0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Лапковская Г.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63,1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64,3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65,5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66,7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–67,9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–69,0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 Б.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49,4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51,5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53,6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55,7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–57,8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–60,0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Куташова А.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47,2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48,8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50,4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52,0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–53,6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–55,0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44,9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45,7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46,5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47,3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–48,1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–49,0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73,75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75,8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77,85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79,9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–81,95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–84,0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Минулин К. Р.</w:t>
            </w:r>
          </w:p>
        </w:tc>
      </w:tr>
      <w:tr w:rsidR="00586EA1" w:rsidRPr="007A5470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</w:tcPr>
          <w:p w:rsidR="007A5470" w:rsidRPr="007A5470" w:rsidRDefault="002F0E8A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14287</w:t>
            </w:r>
          </w:p>
        </w:tc>
        <w:tc>
          <w:tcPr>
            <w:tcW w:w="1984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15271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19436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</w:tc>
        <w:tc>
          <w:tcPr>
            <w:tcW w:w="4175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:rsidTr="00527B14">
        <w:tc>
          <w:tcPr>
            <w:tcW w:w="1101" w:type="dxa"/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688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960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987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987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987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987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790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827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830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830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830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245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265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298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298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298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298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665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745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783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780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780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780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Дейнека О.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334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664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689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689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689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689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E648A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697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97CC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3025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3325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3398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3398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3398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3398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612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616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638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638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638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638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220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230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</w:t>
            </w:r>
            <w:r w:rsidR="004B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A5470" w:rsidRPr="007A5470" w:rsidRDefault="004B08F3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240</w:t>
            </w:r>
          </w:p>
          <w:p w:rsidR="007A5470" w:rsidRPr="007A5470" w:rsidRDefault="004B08F3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240</w:t>
            </w:r>
          </w:p>
          <w:p w:rsidR="007A5470" w:rsidRPr="007A5470" w:rsidRDefault="004B08F3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240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363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447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447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447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– 447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Морозов А.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601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610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633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633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633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633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Гулина Н.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2620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4700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4845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4845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4845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4845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396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418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439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439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290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378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378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378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378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510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560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585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585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585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585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435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418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439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439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439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Фомин В. И.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Кондинский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430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435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449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449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449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358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439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439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 Г.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Нижневартовский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599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648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648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648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648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 Б.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399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430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439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439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439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Куташова А.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621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719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726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726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726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– 726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Набатов И.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900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1520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15</w:t>
            </w:r>
            <w:r w:rsidR="0074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15</w:t>
            </w:r>
            <w:r w:rsidR="0074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15</w:t>
            </w:r>
            <w:r w:rsidR="0074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7A5470" w:rsidRPr="007A5470" w:rsidRDefault="007A5470" w:rsidP="00747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15</w:t>
            </w:r>
            <w:r w:rsidR="0074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210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189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196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196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196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196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Минулин К. Р.</w:t>
            </w:r>
          </w:p>
        </w:tc>
      </w:tr>
      <w:tr w:rsidR="00586EA1" w:rsidRPr="007A5470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5470" w:rsidRPr="007A5470" w:rsidRDefault="002F0E8A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4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2019-1763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2020- 1944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2021- 2574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2022- 2574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2023- 2574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2024- 2574</w:t>
            </w:r>
          </w:p>
        </w:tc>
        <w:tc>
          <w:tcPr>
            <w:tcW w:w="4175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180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190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248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248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248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248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– 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 Н.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454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457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485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485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485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485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E648A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55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198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198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198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140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140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172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172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172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– 172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Ямашев И.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–800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812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988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988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988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988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41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66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71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 Г. В.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 60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 80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 121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 113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 113</w:t>
            </w:r>
          </w:p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 113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Трубецкой А. А.</w:t>
            </w:r>
          </w:p>
        </w:tc>
      </w:tr>
      <w:tr w:rsidR="00586EA1" w:rsidRPr="007A5470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5470" w:rsidRPr="007A5470" w:rsidRDefault="007A5470" w:rsidP="00DA0C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воспитанников в возрасте до трех лет, посещающих группы по присмотру и уходу в негосударственных организациях, осуществляющих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FFFFFF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–67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–95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–120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–150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–150</w:t>
            </w:r>
          </w:p>
          <w:p w:rsidR="007A5470" w:rsidRPr="007A5470" w:rsidRDefault="007A5470" w:rsidP="00DA0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–150</w:t>
            </w:r>
          </w:p>
        </w:tc>
        <w:tc>
          <w:tcPr>
            <w:tcW w:w="4175" w:type="dxa"/>
            <w:shd w:val="clear" w:color="auto" w:fill="FFFFFF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:rsidTr="00527B14">
        <w:tc>
          <w:tcPr>
            <w:tcW w:w="1101" w:type="dxa"/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12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10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10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D4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40A6" w:rsidRPr="00586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21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21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31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56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56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E648A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586EA1" w:rsidRPr="007A5470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70" w:rsidRPr="007A5470" w:rsidRDefault="00662B5C" w:rsidP="00D4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40A6" w:rsidRPr="00586E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15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20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20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20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586EA1" w:rsidRPr="007A5470" w:rsidTr="00527B14">
        <w:tc>
          <w:tcPr>
            <w:tcW w:w="1101" w:type="dxa"/>
            <w:shd w:val="clear" w:color="auto" w:fill="auto"/>
            <w:vAlign w:val="center"/>
          </w:tcPr>
          <w:p w:rsidR="007A5470" w:rsidRPr="007A5470" w:rsidRDefault="00662B5C" w:rsidP="00D4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40A6" w:rsidRPr="00586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10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586EA1" w:rsidRPr="007A5470" w:rsidTr="00527B14">
        <w:tc>
          <w:tcPr>
            <w:tcW w:w="1101" w:type="dxa"/>
            <w:shd w:val="clear" w:color="auto" w:fill="auto"/>
            <w:vAlign w:val="center"/>
          </w:tcPr>
          <w:p w:rsidR="007A5470" w:rsidRPr="007A5470" w:rsidRDefault="00662B5C" w:rsidP="00D44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5470"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40A6" w:rsidRPr="005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5470"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Набатов И. А.</w:t>
            </w:r>
          </w:p>
        </w:tc>
      </w:tr>
      <w:tr w:rsidR="00586EA1" w:rsidRPr="007A5470" w:rsidTr="00527B14">
        <w:tc>
          <w:tcPr>
            <w:tcW w:w="1101" w:type="dxa"/>
            <w:shd w:val="clear" w:color="auto" w:fill="auto"/>
            <w:vAlign w:val="center"/>
          </w:tcPr>
          <w:p w:rsidR="007A5470" w:rsidRPr="007A5470" w:rsidRDefault="00662B5C" w:rsidP="00D44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5470"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40A6" w:rsidRPr="005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5470"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470" w:rsidRPr="007A5470" w:rsidRDefault="007A5470" w:rsidP="007A54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12</w:t>
            </w:r>
          </w:p>
          <w:p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12</w:t>
            </w:r>
          </w:p>
        </w:tc>
        <w:tc>
          <w:tcPr>
            <w:tcW w:w="4175" w:type="dxa"/>
            <w:shd w:val="clear" w:color="auto" w:fill="auto"/>
          </w:tcPr>
          <w:p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Трубецкой А. А.</w:t>
            </w:r>
          </w:p>
        </w:tc>
      </w:tr>
    </w:tbl>
    <w:p w:rsidR="00802BF7" w:rsidRDefault="00802BF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07" w:rsidRDefault="0054660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C37" w:rsidRDefault="005D4C3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839" w:rsidRDefault="00FF5839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5839" w:rsidSect="00FE6C39">
      <w:headerReference w:type="default" r:id="rId9"/>
      <w:footnotePr>
        <w:numRestart w:val="eachSect"/>
      </w:footnotePr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A6" w:rsidRDefault="00EB7AA6" w:rsidP="0005018D">
      <w:pPr>
        <w:spacing w:after="0" w:line="240" w:lineRule="auto"/>
      </w:pPr>
      <w:r>
        <w:separator/>
      </w:r>
    </w:p>
  </w:endnote>
  <w:endnote w:type="continuationSeparator" w:id="1">
    <w:p w:rsidR="00EB7AA6" w:rsidRDefault="00EB7AA6" w:rsidP="0005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A6" w:rsidRDefault="00EB7AA6" w:rsidP="0005018D">
      <w:pPr>
        <w:spacing w:after="0" w:line="240" w:lineRule="auto"/>
      </w:pPr>
      <w:r>
        <w:separator/>
      </w:r>
    </w:p>
  </w:footnote>
  <w:footnote w:type="continuationSeparator" w:id="1">
    <w:p w:rsidR="00EB7AA6" w:rsidRDefault="00EB7AA6" w:rsidP="0005018D">
      <w:pPr>
        <w:spacing w:after="0" w:line="240" w:lineRule="auto"/>
      </w:pPr>
      <w:r>
        <w:continuationSeparator/>
      </w:r>
    </w:p>
  </w:footnote>
  <w:footnote w:id="2">
    <w:p w:rsidR="00BF249D" w:rsidRDefault="00BF249D" w:rsidP="007A5470">
      <w:pPr>
        <w:pStyle w:val="a9"/>
      </w:pPr>
      <w:r>
        <w:rPr>
          <w:rStyle w:val="ab"/>
        </w:rPr>
        <w:footnoteRef/>
      </w:r>
      <w:r>
        <w:t xml:space="preserve"> Показатель не определен на федеральном уровне по годам</w:t>
      </w:r>
    </w:p>
  </w:footnote>
  <w:footnote w:id="3">
    <w:p w:rsidR="00BF249D" w:rsidRDefault="00BF249D" w:rsidP="002C2E81">
      <w:pPr>
        <w:pStyle w:val="a9"/>
      </w:pPr>
      <w:r>
        <w:rPr>
          <w:rStyle w:val="ab"/>
        </w:rPr>
        <w:footnoteRef/>
      </w:r>
      <w:r w:rsidRPr="00CE2CA5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Показатель рассчитан с учетом снижения на 25,1 % к 2024 году. Значение федерального паспорта в 2024 году – 530</w:t>
      </w:r>
      <w:r w:rsidRPr="00002B50">
        <w:t>.</w:t>
      </w:r>
    </w:p>
  </w:footnote>
  <w:footnote w:id="4">
    <w:p w:rsidR="00BF249D" w:rsidRDefault="00BF249D" w:rsidP="002C2E81">
      <w:pPr>
        <w:pStyle w:val="a9"/>
      </w:pPr>
      <w:r>
        <w:rPr>
          <w:rStyle w:val="ab"/>
        </w:rPr>
        <w:footnoteRef/>
      </w:r>
      <w:r w:rsidRPr="00807598">
        <w:t>Базовое значение для Ханты-Мансийского автономного округа – Югры. Целевые значения будут доведены министерством здравоохранения</w:t>
      </w:r>
    </w:p>
  </w:footnote>
  <w:footnote w:id="5">
    <w:p w:rsidR="00BF249D" w:rsidRDefault="00BF249D" w:rsidP="007A5470">
      <w:pPr>
        <w:pStyle w:val="a9"/>
      </w:pPr>
      <w:r>
        <w:rPr>
          <w:rStyle w:val="ab"/>
        </w:rPr>
        <w:footnoteRef/>
      </w:r>
      <w:r w:rsidRPr="00C06893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Базовые значение показателя доведены Росстатом. Показатель рассчитан с учетом снижения на 7,0 % к 2024 году. Значение федерального паспорта к 2024 году – 6,0. Учет и коррекция целевых значений показателя по региону возможен только при доведении методики до региона. Достижение показателя: «Розничные продажи сигарет и папирос на душу населения» предполагается исключить из региональных проектов ввиду отсутствия его учета по регионам</w:t>
      </w:r>
    </w:p>
  </w:footnote>
  <w:footnote w:id="6">
    <w:p w:rsidR="00BF249D" w:rsidRDefault="00BF249D" w:rsidP="007A5470">
      <w:pPr>
        <w:pStyle w:val="a9"/>
      </w:pPr>
      <w:r>
        <w:rPr>
          <w:rStyle w:val="ab"/>
        </w:rPr>
        <w:footnoteRef/>
      </w:r>
      <w:r w:rsidRPr="00E14402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Показатель рассчитан с учетом прироста на 9,4 % к 2024 году. Значение федерального паспорта к 2024 году – 34,8</w:t>
      </w:r>
    </w:p>
  </w:footnote>
  <w:footnote w:id="7">
    <w:p w:rsidR="00BF249D" w:rsidRDefault="00BF249D" w:rsidP="007A5470">
      <w:pPr>
        <w:pStyle w:val="a9"/>
      </w:pPr>
      <w:r>
        <w:rPr>
          <w:rStyle w:val="ab"/>
        </w:rPr>
        <w:footnoteRef/>
      </w:r>
      <w:r w:rsidRPr="00CC4C40">
        <w:t>Базовое значение для Ханты-Мансийского автономного округа – Югры. Целевые значения будут доведены министерством здравоохранения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9D" w:rsidRDefault="000628EB" w:rsidP="00527B14">
    <w:pPr>
      <w:pStyle w:val="a3"/>
      <w:jc w:val="center"/>
    </w:pPr>
    <w:r>
      <w:fldChar w:fldCharType="begin"/>
    </w:r>
    <w:r w:rsidR="00BF249D">
      <w:instrText>PAGE   \* MERGEFORMAT</w:instrText>
    </w:r>
    <w:r>
      <w:fldChar w:fldCharType="separate"/>
    </w:r>
    <w:r w:rsidR="00F907F9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9D" w:rsidRDefault="000628EB">
    <w:pPr>
      <w:pStyle w:val="a3"/>
      <w:jc w:val="center"/>
    </w:pPr>
    <w:r>
      <w:fldChar w:fldCharType="begin"/>
    </w:r>
    <w:r w:rsidR="00BF249D">
      <w:instrText>PAGE   \* MERGEFORMAT</w:instrText>
    </w:r>
    <w:r>
      <w:fldChar w:fldCharType="separate"/>
    </w:r>
    <w:r w:rsidR="00F907F9">
      <w:rPr>
        <w:noProof/>
      </w:rPr>
      <w:t>21</w:t>
    </w:r>
    <w:r>
      <w:fldChar w:fldCharType="end"/>
    </w:r>
  </w:p>
  <w:p w:rsidR="00BF249D" w:rsidRDefault="00BF249D">
    <w:pPr>
      <w:pStyle w:val="a3"/>
      <w:jc w:val="center"/>
    </w:pPr>
  </w:p>
  <w:p w:rsidR="00BF249D" w:rsidRDefault="00BF24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94D83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83331C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D405AC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5018D"/>
    <w:rsid w:val="000240A8"/>
    <w:rsid w:val="000356CA"/>
    <w:rsid w:val="0004546A"/>
    <w:rsid w:val="0005018D"/>
    <w:rsid w:val="000518E8"/>
    <w:rsid w:val="00052ED0"/>
    <w:rsid w:val="000628EB"/>
    <w:rsid w:val="00086421"/>
    <w:rsid w:val="0009740A"/>
    <w:rsid w:val="000A675F"/>
    <w:rsid w:val="000B31C8"/>
    <w:rsid w:val="000B64DC"/>
    <w:rsid w:val="000C214B"/>
    <w:rsid w:val="000C30E1"/>
    <w:rsid w:val="000E220F"/>
    <w:rsid w:val="00131C4D"/>
    <w:rsid w:val="00137D0D"/>
    <w:rsid w:val="00153FED"/>
    <w:rsid w:val="00166E71"/>
    <w:rsid w:val="001725C0"/>
    <w:rsid w:val="001758FE"/>
    <w:rsid w:val="001E7A8D"/>
    <w:rsid w:val="001F0CFA"/>
    <w:rsid w:val="00203293"/>
    <w:rsid w:val="00217AE0"/>
    <w:rsid w:val="00237ACE"/>
    <w:rsid w:val="002502B1"/>
    <w:rsid w:val="002563C9"/>
    <w:rsid w:val="00273319"/>
    <w:rsid w:val="002A284C"/>
    <w:rsid w:val="002C2E81"/>
    <w:rsid w:val="002D0FC9"/>
    <w:rsid w:val="002D1B69"/>
    <w:rsid w:val="002D38DB"/>
    <w:rsid w:val="002E2393"/>
    <w:rsid w:val="002F0E8A"/>
    <w:rsid w:val="00316DF0"/>
    <w:rsid w:val="00366F88"/>
    <w:rsid w:val="00375A50"/>
    <w:rsid w:val="0039626F"/>
    <w:rsid w:val="003B68EF"/>
    <w:rsid w:val="003E1F6F"/>
    <w:rsid w:val="004177C6"/>
    <w:rsid w:val="00431F5C"/>
    <w:rsid w:val="004655F8"/>
    <w:rsid w:val="00466E43"/>
    <w:rsid w:val="004675A9"/>
    <w:rsid w:val="0049570A"/>
    <w:rsid w:val="004B08F3"/>
    <w:rsid w:val="004E27D5"/>
    <w:rsid w:val="0051116D"/>
    <w:rsid w:val="00527B14"/>
    <w:rsid w:val="005352B2"/>
    <w:rsid w:val="00540186"/>
    <w:rsid w:val="00546607"/>
    <w:rsid w:val="005528AB"/>
    <w:rsid w:val="00555C51"/>
    <w:rsid w:val="0056437F"/>
    <w:rsid w:val="00566ECE"/>
    <w:rsid w:val="005718D1"/>
    <w:rsid w:val="005816C5"/>
    <w:rsid w:val="00584E39"/>
    <w:rsid w:val="00586EA1"/>
    <w:rsid w:val="00594C2B"/>
    <w:rsid w:val="005B1F30"/>
    <w:rsid w:val="005B7293"/>
    <w:rsid w:val="005D4C37"/>
    <w:rsid w:val="005E6AB0"/>
    <w:rsid w:val="005F0758"/>
    <w:rsid w:val="00610B27"/>
    <w:rsid w:val="00615388"/>
    <w:rsid w:val="00615C9A"/>
    <w:rsid w:val="0062183D"/>
    <w:rsid w:val="00622887"/>
    <w:rsid w:val="00633709"/>
    <w:rsid w:val="00634958"/>
    <w:rsid w:val="00662B5C"/>
    <w:rsid w:val="00663820"/>
    <w:rsid w:val="006646AE"/>
    <w:rsid w:val="00670AE0"/>
    <w:rsid w:val="0068166C"/>
    <w:rsid w:val="00684498"/>
    <w:rsid w:val="0069246E"/>
    <w:rsid w:val="00697CC0"/>
    <w:rsid w:val="006C17E8"/>
    <w:rsid w:val="006D0E66"/>
    <w:rsid w:val="006F67BA"/>
    <w:rsid w:val="0070001E"/>
    <w:rsid w:val="007247FC"/>
    <w:rsid w:val="007314A4"/>
    <w:rsid w:val="0073631F"/>
    <w:rsid w:val="00747D56"/>
    <w:rsid w:val="00754A36"/>
    <w:rsid w:val="00756DA5"/>
    <w:rsid w:val="00760630"/>
    <w:rsid w:val="00771FF4"/>
    <w:rsid w:val="00772024"/>
    <w:rsid w:val="00776095"/>
    <w:rsid w:val="00783901"/>
    <w:rsid w:val="00794503"/>
    <w:rsid w:val="007A5470"/>
    <w:rsid w:val="007D2A1F"/>
    <w:rsid w:val="007D2BE3"/>
    <w:rsid w:val="007F21F8"/>
    <w:rsid w:val="00802BF7"/>
    <w:rsid w:val="00810A9A"/>
    <w:rsid w:val="008145F1"/>
    <w:rsid w:val="00821AA4"/>
    <w:rsid w:val="00831494"/>
    <w:rsid w:val="00837D74"/>
    <w:rsid w:val="00855C09"/>
    <w:rsid w:val="00864220"/>
    <w:rsid w:val="008647ED"/>
    <w:rsid w:val="008704F7"/>
    <w:rsid w:val="008A39A4"/>
    <w:rsid w:val="008D66A6"/>
    <w:rsid w:val="008E64BB"/>
    <w:rsid w:val="008F3505"/>
    <w:rsid w:val="009139CB"/>
    <w:rsid w:val="009178D7"/>
    <w:rsid w:val="00930C4B"/>
    <w:rsid w:val="00937134"/>
    <w:rsid w:val="00944FB7"/>
    <w:rsid w:val="009641E8"/>
    <w:rsid w:val="00966BBA"/>
    <w:rsid w:val="00982D74"/>
    <w:rsid w:val="00985C0D"/>
    <w:rsid w:val="00992A9F"/>
    <w:rsid w:val="00994680"/>
    <w:rsid w:val="00995DBB"/>
    <w:rsid w:val="00997790"/>
    <w:rsid w:val="009D141C"/>
    <w:rsid w:val="009E5F65"/>
    <w:rsid w:val="00A07068"/>
    <w:rsid w:val="00A23A94"/>
    <w:rsid w:val="00A413AB"/>
    <w:rsid w:val="00A43407"/>
    <w:rsid w:val="00A44A73"/>
    <w:rsid w:val="00A708FB"/>
    <w:rsid w:val="00A768B3"/>
    <w:rsid w:val="00A975E6"/>
    <w:rsid w:val="00AB00EC"/>
    <w:rsid w:val="00AC091D"/>
    <w:rsid w:val="00AC6E64"/>
    <w:rsid w:val="00AD1453"/>
    <w:rsid w:val="00AE24F1"/>
    <w:rsid w:val="00B03F0E"/>
    <w:rsid w:val="00B20C9A"/>
    <w:rsid w:val="00B2755D"/>
    <w:rsid w:val="00B333B0"/>
    <w:rsid w:val="00B36AAB"/>
    <w:rsid w:val="00B37EE2"/>
    <w:rsid w:val="00B46C2C"/>
    <w:rsid w:val="00B53203"/>
    <w:rsid w:val="00B622EB"/>
    <w:rsid w:val="00B62A75"/>
    <w:rsid w:val="00B71F5C"/>
    <w:rsid w:val="00BD0DD0"/>
    <w:rsid w:val="00BD1FC1"/>
    <w:rsid w:val="00BD60F6"/>
    <w:rsid w:val="00BF249D"/>
    <w:rsid w:val="00C0164D"/>
    <w:rsid w:val="00C16060"/>
    <w:rsid w:val="00C21538"/>
    <w:rsid w:val="00C21817"/>
    <w:rsid w:val="00C31253"/>
    <w:rsid w:val="00C40C89"/>
    <w:rsid w:val="00C46159"/>
    <w:rsid w:val="00C77677"/>
    <w:rsid w:val="00C91360"/>
    <w:rsid w:val="00C92668"/>
    <w:rsid w:val="00CA3545"/>
    <w:rsid w:val="00CC3AD7"/>
    <w:rsid w:val="00CD48F7"/>
    <w:rsid w:val="00CE02C1"/>
    <w:rsid w:val="00CF0603"/>
    <w:rsid w:val="00D36AE9"/>
    <w:rsid w:val="00D37826"/>
    <w:rsid w:val="00D440A6"/>
    <w:rsid w:val="00D563F8"/>
    <w:rsid w:val="00D56D3D"/>
    <w:rsid w:val="00DA0C86"/>
    <w:rsid w:val="00DA76BD"/>
    <w:rsid w:val="00DE5667"/>
    <w:rsid w:val="00DF4716"/>
    <w:rsid w:val="00DF6426"/>
    <w:rsid w:val="00E10FFA"/>
    <w:rsid w:val="00E1443A"/>
    <w:rsid w:val="00E30BB8"/>
    <w:rsid w:val="00E52DA9"/>
    <w:rsid w:val="00E606C5"/>
    <w:rsid w:val="00E648A0"/>
    <w:rsid w:val="00E91FE5"/>
    <w:rsid w:val="00EB3E37"/>
    <w:rsid w:val="00EB7AA6"/>
    <w:rsid w:val="00ED1F34"/>
    <w:rsid w:val="00ED449F"/>
    <w:rsid w:val="00EE2563"/>
    <w:rsid w:val="00EF4F41"/>
    <w:rsid w:val="00F1119A"/>
    <w:rsid w:val="00F21E9C"/>
    <w:rsid w:val="00F30559"/>
    <w:rsid w:val="00F429DD"/>
    <w:rsid w:val="00F66B58"/>
    <w:rsid w:val="00F85194"/>
    <w:rsid w:val="00F907F9"/>
    <w:rsid w:val="00F94C17"/>
    <w:rsid w:val="00FB2FBC"/>
    <w:rsid w:val="00FB5280"/>
    <w:rsid w:val="00FB64FC"/>
    <w:rsid w:val="00FE3BDC"/>
    <w:rsid w:val="00FE6C39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EB"/>
  </w:style>
  <w:style w:type="paragraph" w:styleId="1">
    <w:name w:val="heading 1"/>
    <w:basedOn w:val="a"/>
    <w:next w:val="a"/>
    <w:link w:val="10"/>
    <w:qFormat/>
    <w:rsid w:val="008647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47ED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47E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5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018D"/>
  </w:style>
  <w:style w:type="paragraph" w:styleId="a7">
    <w:name w:val="List Paragraph"/>
    <w:basedOn w:val="a"/>
    <w:link w:val="a8"/>
    <w:uiPriority w:val="34"/>
    <w:qFormat/>
    <w:rsid w:val="009E5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D74"/>
  </w:style>
  <w:style w:type="paragraph" w:styleId="a9">
    <w:name w:val="footnote text"/>
    <w:basedOn w:val="a"/>
    <w:link w:val="aa"/>
    <w:unhideWhenUsed/>
    <w:rsid w:val="00982D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82D7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nhideWhenUsed/>
    <w:rsid w:val="00982D74"/>
    <w:rPr>
      <w:vertAlign w:val="superscript"/>
    </w:rPr>
  </w:style>
  <w:style w:type="paragraph" w:styleId="ac">
    <w:name w:val="annotation text"/>
    <w:basedOn w:val="a"/>
    <w:link w:val="ad"/>
    <w:uiPriority w:val="99"/>
    <w:unhideWhenUsed/>
    <w:rsid w:val="00982D7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Текст примечания Знак"/>
    <w:basedOn w:val="a0"/>
    <w:link w:val="ac"/>
    <w:uiPriority w:val="99"/>
    <w:rsid w:val="00982D74"/>
    <w:rPr>
      <w:rFonts w:ascii="Times New Roman" w:eastAsia="Times New Roman" w:hAnsi="Times New Roman" w:cs="Times New Roman"/>
      <w:sz w:val="28"/>
      <w:szCs w:val="20"/>
      <w:lang/>
    </w:rPr>
  </w:style>
  <w:style w:type="paragraph" w:styleId="ae">
    <w:name w:val="Balloon Text"/>
    <w:basedOn w:val="a"/>
    <w:link w:val="af"/>
    <w:uiPriority w:val="99"/>
    <w:semiHidden/>
    <w:unhideWhenUsed/>
    <w:rsid w:val="00982D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82D7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982D74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982D74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98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98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8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82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82D7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A5470"/>
  </w:style>
  <w:style w:type="character" w:customStyle="1" w:styleId="10">
    <w:name w:val="Заголовок 1 Знак"/>
    <w:basedOn w:val="a0"/>
    <w:link w:val="1"/>
    <w:rsid w:val="008647E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7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7E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647ED"/>
  </w:style>
  <w:style w:type="paragraph" w:styleId="af7">
    <w:name w:val="Body Text"/>
    <w:basedOn w:val="a"/>
    <w:link w:val="af8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864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0"/>
    <w:semiHidden/>
    <w:rsid w:val="008647ED"/>
  </w:style>
  <w:style w:type="paragraph" w:styleId="afa">
    <w:name w:val="caption"/>
    <w:basedOn w:val="a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link w:val="afd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864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6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47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647ED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8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8647ED"/>
  </w:style>
  <w:style w:type="character" w:styleId="aff">
    <w:name w:val="Hyperlink"/>
    <w:uiPriority w:val="99"/>
    <w:unhideWhenUsed/>
    <w:rsid w:val="008647ED"/>
    <w:rPr>
      <w:color w:val="0000FF"/>
      <w:u w:val="single"/>
    </w:rPr>
  </w:style>
  <w:style w:type="paragraph" w:styleId="aff0">
    <w:name w:val="No Spacing"/>
    <w:uiPriority w:val="1"/>
    <w:qFormat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4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 Н3"/>
    <w:rsid w:val="008647ED"/>
    <w:pPr>
      <w:numPr>
        <w:numId w:val="5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uiPriority w:val="39"/>
    <w:rsid w:val="008647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10C1-27BB-4002-BE2C-868B8EB8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5604</Words>
  <Characters>31946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Шулдикова Елена Анатольевна</dc:creator>
  <cp:keywords/>
  <dc:description/>
  <cp:lastModifiedBy>Елисеева</cp:lastModifiedBy>
  <cp:revision>2</cp:revision>
  <cp:lastPrinted>2018-10-29T07:36:00Z</cp:lastPrinted>
  <dcterms:created xsi:type="dcterms:W3CDTF">2019-01-10T04:28:00Z</dcterms:created>
  <dcterms:modified xsi:type="dcterms:W3CDTF">2019-01-10T04:28:00Z</dcterms:modified>
</cp:coreProperties>
</file>